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A31EB1" w:rsidRPr="00A31EB1" w:rsidTr="00A31EB1">
        <w:tc>
          <w:tcPr>
            <w:tcW w:w="5000" w:type="pct"/>
            <w:shd w:val="clear" w:color="auto" w:fill="FFFFFF"/>
            <w:vAlign w:val="center"/>
            <w:hideMark/>
          </w:tcPr>
          <w:p w:rsidR="00A31EB1" w:rsidRPr="00A31EB1" w:rsidRDefault="00A31EB1" w:rsidP="00A3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</w:pPr>
            <w:r w:rsidRPr="00A31EB1"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  <w:fldChar w:fldCharType="begin"/>
            </w:r>
            <w:r w:rsidRPr="00A31EB1"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  <w:instrText xml:space="preserve"> HYPERLINK "http://www.vashpsixolog.ru/psychodiagnostic-school-psychologist/161-diagnostika-raznaya/1923-metodika-qvyyavlenie-motivov-uchastiya-uchashhixsya-v-delax-klassnogo-i-obshheshkolnogo-kollektivaq-" </w:instrText>
            </w:r>
            <w:r w:rsidRPr="00A31EB1"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  <w:fldChar w:fldCharType="separate"/>
            </w:r>
            <w:r w:rsidRPr="00A31EB1"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  <w:t>Методика "Выявление мотивов участия учащихся в делах классного и общешкольного коллектива"</w:t>
            </w:r>
            <w:r w:rsidRPr="00A31EB1"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A31EB1" w:rsidRPr="00A31EB1" w:rsidRDefault="00A31EB1" w:rsidP="00A31EB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A31EB1" w:rsidRPr="00A31EB1" w:rsidTr="00A31EB1">
        <w:tc>
          <w:tcPr>
            <w:tcW w:w="9371" w:type="dxa"/>
            <w:shd w:val="clear" w:color="auto" w:fill="FFFFFF"/>
            <w:vAlign w:val="center"/>
            <w:hideMark/>
          </w:tcPr>
          <w:p w:rsidR="00A31EB1" w:rsidRPr="00A31EB1" w:rsidRDefault="00A31EB1" w:rsidP="00A3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Психодиагностика психолога в школе - Диагностика разная</w:t>
            </w:r>
          </w:p>
        </w:tc>
      </w:tr>
      <w:tr w:rsidR="00A31EB1" w:rsidRPr="00A31EB1" w:rsidTr="00A31EB1">
        <w:tc>
          <w:tcPr>
            <w:tcW w:w="9371" w:type="dxa"/>
            <w:shd w:val="clear" w:color="auto" w:fill="FFFFFF"/>
            <w:hideMark/>
          </w:tcPr>
          <w:p w:rsidR="00A31EB1" w:rsidRPr="00A31EB1" w:rsidRDefault="00A31EB1" w:rsidP="00A31EB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определить мотивы участия учащихся в совместной деятельности.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Оборудование для </w:t>
            </w:r>
            <w:proofErr w:type="spellStart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проведения</w:t>
            </w:r>
            <w:proofErr w:type="gramStart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:у</w:t>
            </w:r>
            <w:proofErr w:type="spellEnd"/>
            <w:proofErr w:type="gramEnd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каждого учащегося должен быть бланк со следующим текстом: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“Как ты думаешь, сколько твоих одноклассников будут участвовать в делах, перечисленных ниже?”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Чтобы правильно выполнить задание, необходимо возле каждого вопроса написать букву, которая означает ответ, соответствующий твоей личной точке зрения. Ответы могут быть такими: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н – никто; м – меньшинство; </w:t>
            </w:r>
            <w:proofErr w:type="gramStart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половина; б – большинство; в – все.</w:t>
            </w:r>
          </w:p>
          <w:p w:rsidR="00A31EB1" w:rsidRPr="00A31EB1" w:rsidRDefault="00A31EB1" w:rsidP="00A31E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EB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Сколько человек придет на классное собрание:</w:t>
            </w:r>
          </w:p>
          <w:p w:rsidR="00A31EB1" w:rsidRPr="00A31EB1" w:rsidRDefault="00A31EB1" w:rsidP="00A31E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Ради того, чтобы принять участие в обсуждении важных вопросов?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Чтобы лучше узнать о том, что радует и беспокоит одноклассников?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Потому что собрание будут снимать для телевидения?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 Потому что вашему классу поручено оформление зала, где будет проходить общешкольное мероприятие?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 Если на собрании будут обсуждаться интересные вопросы?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 Если явка  строго обязательна и будет проверка?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31EB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Сколько человек будут участвовать в трудовом десанте: 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7. Ради того, чтобы купить на заработанные деньги игрушки для детского сада?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8. Чтобы вместе потрудиться и после вместе отдохнуть?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9. Чтобы поддержать честь своего класса, организующего этот десант?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10. Ради денег, которые выплатят каждому участнику?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11. Потому что работа будет интересной?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12. Если явка строго обязательна и контролируется?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31EB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Сколько человек поедет в  лагерь труда и отдыха: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13. Чтобы заработать деньги для перечисления их в детской дом?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14. Чтобы и летом иметь возможность общения с одноклассниками?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15. Ради денег, которые будут получены за работу каждым учащимся?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16. Если в лагерь труда и отдыха решили ехать всем классом?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17. Ради интересной жизни в лагере?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18. Если поездка в лагерь обязательна?   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31EB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Сколько человек пойдет в поход: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19. Если его цель – сбор краеведческого материала для музея?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20. Ради того, чтобы побыть вместе на природе? 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21. Если каждый участник получит памятный значок туриста?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22. Если поход – часть </w:t>
            </w:r>
            <w:proofErr w:type="spellStart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турслета</w:t>
            </w:r>
            <w:proofErr w:type="spellEnd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который организует ваш коллектив?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23. Просто потому, что интересно?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24. Если участие в нем строго обязательно и контролируется?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31EB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Сколько человек будут участвовать в подготовке и проведении вечера </w:t>
            </w:r>
            <w:r w:rsidRPr="00A31EB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песни: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25. Потому что вечер запланирован  для ветеранов войны?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26. Чтобы и после уроков побыть вместе?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27. Если во время вечера будет устроено чаепитие?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28. Если коллектив вашего класса приложил много сил для его подготовки?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29. Потому что программа вечера очень интересна?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30. Если явка строго обязательна?</w:t>
            </w:r>
          </w:p>
          <w:p w:rsidR="00A31EB1" w:rsidRPr="00A31EB1" w:rsidRDefault="00A31EB1" w:rsidP="00A31EB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нет возможности подготовить для каждого ученика такие бланки, то вопросы можно задавать устно. В этом случае на доске целесообразно перечислить варианты возможных ответов на вопросы: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н – никто; м – меньшинство; </w:t>
            </w:r>
            <w:proofErr w:type="gramStart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половина ; б – большинство; в – все.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31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Ход проведения.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Педагог подробно разъясняет условия выполнения задания, обращая внимание на то, что напротив номера каждого вопроса должна быть поставлена одна какая-либо буква. Затем следует привести наглядный пример. Если большинству учеников условия задания понятны, то они приступают к его выполнению. Остальным учащимся следует еще раз объяснить.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31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Обработка полученных </w:t>
            </w:r>
            <w:proofErr w:type="spellStart"/>
            <w:r w:rsidRPr="00A31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данных</w:t>
            </w:r>
            <w:proofErr w:type="gramStart"/>
            <w:r w:rsidRPr="00A31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</w:t>
            </w:r>
            <w:proofErr w:type="spellEnd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обработке результатов теста предлагаемый вопросник следует разделить на шесть блоков. Каждый из них состоит из пяти вопросов, направленных на выявление одного из мотивов участия школьников в совместной деятельности. </w:t>
            </w:r>
            <w:proofErr w:type="gramStart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определенными мотивами можно выделить следующие блоки: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а) общественно полезная значимость (вопросы 1, 7, 13, 19, 25);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б) личная выгода (3, 10, 15, 21, 27);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в) интерес к общению (2, 8, 14, 20, 26);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г) значимость для коллектива (4, 9, 16, 22, 28);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д) интерес к содержанию деятельности (5, 11, 17, 23, 29);</w:t>
            </w:r>
            <w:proofErr w:type="gramEnd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е) обязательность как принуждение (6, 12, 18, 24, 30).</w:t>
            </w:r>
          </w:p>
          <w:p w:rsidR="00A31EB1" w:rsidRPr="00A31EB1" w:rsidRDefault="00A31EB1" w:rsidP="00A31EB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перевода буквенных выражений ответов в баллы используется шкала: 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 – 4 балла; б – 3 балла; </w:t>
            </w:r>
            <w:proofErr w:type="gramStart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 балла; м – 1 балл; н – 0 баллов.</w:t>
            </w:r>
          </w:p>
          <w:p w:rsidR="00A31EB1" w:rsidRPr="00A31EB1" w:rsidRDefault="00A31EB1" w:rsidP="00A31EB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31EB1" w:rsidRPr="00A31EB1" w:rsidRDefault="00A31EB1" w:rsidP="00A31EB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выделенными блоками вопросов и шкалой оценок ответов составляется матрица:</w:t>
            </w:r>
          </w:p>
          <w:tbl>
            <w:tblPr>
              <w:tblW w:w="934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052"/>
              <w:gridCol w:w="1202"/>
              <w:gridCol w:w="931"/>
              <w:gridCol w:w="931"/>
              <w:gridCol w:w="1307"/>
              <w:gridCol w:w="1307"/>
              <w:gridCol w:w="1307"/>
              <w:gridCol w:w="754"/>
            </w:tblGrid>
            <w:tr w:rsidR="00A31EB1" w:rsidRPr="00A31EB1" w:rsidTr="00A31EB1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EB1" w:rsidRPr="00A31EB1" w:rsidRDefault="00A31EB1" w:rsidP="00A31E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Общественно полезная значимость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Личная выгода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Интерес к общению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Значимость для коллектива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Интерес к содержанию деятельности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Обязательность или принуждение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  <w:bookmarkStart w:id="0" w:name="_GoBack"/>
                  <w:bookmarkEnd w:id="0"/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имечание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A31EB1" w:rsidRPr="00A31EB1" w:rsidRDefault="00A31EB1" w:rsidP="00A31EB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Наибольшее количество баллов указывает на высокий уровень результата выявленных качеств личности. По каждому блоку максимальное количество баллов составляет 20.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125"/>
            </w:tblGrid>
            <w:tr w:rsidR="00A31EB1" w:rsidRPr="00A31EB1" w:rsidTr="00A31EB1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15-20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10-15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уровень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5-10</w:t>
                  </w:r>
                </w:p>
              </w:tc>
            </w:tr>
            <w:tr w:rsidR="00A31EB1" w:rsidRPr="00A31EB1" w:rsidTr="00A31EB1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1EB1" w:rsidRPr="00A31EB1" w:rsidRDefault="00A31EB1" w:rsidP="00A31EB1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E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0-5</w:t>
                  </w:r>
                </w:p>
              </w:tc>
            </w:tr>
          </w:tbl>
          <w:p w:rsidR="00A31EB1" w:rsidRPr="00A31EB1" w:rsidRDefault="00A31EB1" w:rsidP="00A31EB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диагностической работы по выявлению мотивов участия в делах классного коллектива позволит педагогу более конкретно и обоснованно поставить цели и задачи воспитания, выбрать наиболее продуктивную технологию. При высоких показателях в шкалах «личная выгода» и «обязательность как принуждение» педагогу следует в большей мере опираться на технологию КТД, так как концептуальные положения и цели данной технологии позволят решить возможные проблемы. 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Концептуальные положения: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диалог всех возникающих точек зрения;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уважение индивидуальности ребенка, его уникальной позиции в мире;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социальная направленность в деятельности;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коллективная деятельность как средство создания мощного творческого поле;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использование феномена группового влияния на индивидуальные способности личности;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создание условий для проявления и формирования основных черт творческой деятельности.</w:t>
            </w:r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формирование и развитие общественного сознания ребенка, т.е. такого сознания, которое помогает ему выстраивать свое поведение в социальной среде на основе норм, принимаемых нашим обществом как позитивные ценности (см. </w:t>
            </w:r>
            <w:proofErr w:type="spellStart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Соломашина</w:t>
            </w:r>
            <w:proofErr w:type="spellEnd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И.А. Современные технологии воспитания /</w:t>
            </w:r>
            <w:proofErr w:type="spellStart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И.А.Соломашина</w:t>
            </w:r>
            <w:proofErr w:type="spellEnd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Мн., «</w:t>
            </w:r>
            <w:proofErr w:type="spellStart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Экоперспектива</w:t>
            </w:r>
            <w:proofErr w:type="spellEnd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2000. – </w:t>
            </w:r>
            <w:proofErr w:type="gramStart"/>
            <w:r w:rsidRPr="00A3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С.8-12).</w:t>
            </w:r>
            <w:proofErr w:type="gramEnd"/>
          </w:p>
        </w:tc>
      </w:tr>
    </w:tbl>
    <w:p w:rsidR="00226DB5" w:rsidRPr="00A31EB1" w:rsidRDefault="00226DB5">
      <w:pPr>
        <w:rPr>
          <w:rFonts w:ascii="Times New Roman" w:hAnsi="Times New Roman" w:cs="Times New Roman"/>
          <w:sz w:val="28"/>
          <w:szCs w:val="28"/>
        </w:rPr>
      </w:pPr>
    </w:p>
    <w:sectPr w:rsidR="00226DB5" w:rsidRPr="00A3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B1"/>
    <w:rsid w:val="00226DB5"/>
    <w:rsid w:val="00A3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E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1E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E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1E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2018-12-09T15:58:00Z</dcterms:created>
  <dcterms:modified xsi:type="dcterms:W3CDTF">2018-12-09T15:59:00Z</dcterms:modified>
</cp:coreProperties>
</file>