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Методика</w:t>
      </w:r>
      <w:proofErr w:type="gramEnd"/>
      <w:r>
        <w:rPr>
          <w:b/>
          <w:bCs/>
          <w:color w:val="000000"/>
          <w:sz w:val="27"/>
          <w:szCs w:val="27"/>
        </w:rPr>
        <w:t xml:space="preserve"> А.Н. </w:t>
      </w:r>
      <w:proofErr w:type="spellStart"/>
      <w:r>
        <w:rPr>
          <w:b/>
          <w:bCs/>
          <w:color w:val="000000"/>
          <w:sz w:val="27"/>
          <w:szCs w:val="27"/>
        </w:rPr>
        <w:t>Лутошкина</w:t>
      </w:r>
      <w:proofErr w:type="spellEnd"/>
      <w:r>
        <w:rPr>
          <w:b/>
          <w:bCs/>
          <w:color w:val="000000"/>
          <w:sz w:val="27"/>
          <w:szCs w:val="27"/>
        </w:rPr>
        <w:t xml:space="preserve"> «</w:t>
      </w:r>
      <w:bookmarkStart w:id="0" w:name="_GoBack"/>
      <w:proofErr w:type="gramStart"/>
      <w:r>
        <w:rPr>
          <w:b/>
          <w:bCs/>
          <w:color w:val="000000"/>
          <w:sz w:val="27"/>
          <w:szCs w:val="27"/>
        </w:rPr>
        <w:t>Какой</w:t>
      </w:r>
      <w:proofErr w:type="gramEnd"/>
      <w:r>
        <w:rPr>
          <w:b/>
          <w:bCs/>
          <w:color w:val="000000"/>
          <w:sz w:val="27"/>
          <w:szCs w:val="27"/>
        </w:rPr>
        <w:t xml:space="preserve"> у нас коллектив</w:t>
      </w:r>
      <w:bookmarkEnd w:id="0"/>
      <w:r>
        <w:rPr>
          <w:b/>
          <w:bCs/>
          <w:color w:val="000000"/>
          <w:sz w:val="27"/>
          <w:szCs w:val="27"/>
        </w:rPr>
        <w:t>»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Цель:</w:t>
      </w:r>
      <w:r>
        <w:rPr>
          <w:b/>
          <w:bCs/>
          <w:color w:val="000000"/>
          <w:sz w:val="27"/>
          <w:szCs w:val="27"/>
        </w:rPr>
        <w:t> определить степень удовлетворенности учащихся своим Коллективом.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Ход проведения.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Школьникам предлагаются характеристики различных уровней развития коллектива по А.Н. </w:t>
      </w:r>
      <w:proofErr w:type="spellStart"/>
      <w:r>
        <w:rPr>
          <w:color w:val="000000"/>
          <w:sz w:val="27"/>
          <w:szCs w:val="27"/>
        </w:rPr>
        <w:t>Лутошкину</w:t>
      </w:r>
      <w:proofErr w:type="spellEnd"/>
      <w:r>
        <w:rPr>
          <w:color w:val="000000"/>
          <w:sz w:val="27"/>
          <w:szCs w:val="27"/>
        </w:rPr>
        <w:t>: «Песчаная россыпь», «Мягкая шина», «Мерцающий маяк», «Алый парус», «Горящий факел»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«Песчаная россыпь»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Присмотритесь к песчаной россыпи - сколько песчинок собрано вместе, и в то же время каждая из них сама по себе. Налетит слабый ветерок и отнесет часть песка в сторону, рассыплет по площадке. Дунет ветер посильнее - и не станет россыпи.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Бывает так и в группах людей. Там тоже каждый как песчинка: вроде все вместе, и в то же время каждый отдельно. Нет того, что «сцепляло» бы, соединяло людей. Здесь люди или еще мало знают друг друга, или просто не решаются, а может быть, и не желают пойти навстречу друг другу. Нет общих интересов, общих дел. Отсутствие твердого, авторитетного центра приводит к рыхлости, рассыпчатости группы.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Группа эта существует формально, не принося радости и удовлетворения всем, кто в нее входит.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«Мягкая глина»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Известно, что мягкая глина - материал, который сравнительно легко поддается воздействию, и из него можно лепить различные изделия. В руках хорошего </w:t>
      </w:r>
      <w:proofErr w:type="gramStart"/>
      <w:r>
        <w:rPr>
          <w:color w:val="000000"/>
          <w:sz w:val="27"/>
          <w:szCs w:val="27"/>
        </w:rPr>
        <w:t>мастера</w:t>
      </w:r>
      <w:proofErr w:type="gramEnd"/>
      <w:r>
        <w:rPr>
          <w:color w:val="000000"/>
          <w:sz w:val="27"/>
          <w:szCs w:val="27"/>
        </w:rPr>
        <w:t xml:space="preserve"> а таким в группе, классе, ученическом коллективе может быть командир или организатор дела - этот материал превращается в искусно изготовленный сосуд, в прекрасное изделие. Но он может остаться простым куском глины, если к нему не приложить усилий. Когда мягкая глина оказывается в руках неспособного человека, она может принять самые неопределенные формы.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группе, находящейся на этой ступени, заметны первые усилия по сплочению коллектива, хотя они и робки, не все получается у организаторов, нет достаточного опыта совместной работы.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Скрепляющим здесь звеном еще являются нормальная дисциплина и требования старших. Отношения разные - доброжелательные, конфликтные. Ребята по своей инициативе редко приходят на помощь друг другу. Существуют замкнутые приятельские группировки, которые мало общаются друг с другом, нередко ссорятся. Подлинного мастера - хорошего организатора пока нет или ему трудно проявить себя, так как по-настоящему его некому поддержать.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«Мерцающий маяк»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штормовом море маяк и опытному, и начинающему мореходу приносит уверенность: курс выбран правильно, «так держать». Заметьте, маяк горит не постоянно, а периодически выбрасывает пучки света, как бы говоря: «Я здесь, я готов прийти на помощь».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Формирующийся коллектив озабочен тем, чтобы каждый шел верным путем. В таком ученическом коллективе преобладает желание трудиться сообща, помогать друг другу, бывать вместе. Но желание - это еще не все. Дружба, </w:t>
      </w:r>
      <w:r>
        <w:rPr>
          <w:color w:val="000000"/>
          <w:sz w:val="27"/>
          <w:szCs w:val="27"/>
        </w:rPr>
        <w:lastRenderedPageBreak/>
        <w:t xml:space="preserve">товарищеская взаимопомощь требует постоянного горения, а не одиночных, пусть даже частых вспышек. В группе есть на кого опереться. </w:t>
      </w:r>
      <w:proofErr w:type="gramStart"/>
      <w:r>
        <w:rPr>
          <w:color w:val="000000"/>
          <w:sz w:val="27"/>
          <w:szCs w:val="27"/>
        </w:rPr>
        <w:t>Авторитетны «смотрители» маяка, те, кто не даст погаснуть огню, организаторы, актив.</w:t>
      </w:r>
      <w:proofErr w:type="gramEnd"/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Группа заметно выделяется среди других групп своей индивидуальностью. Однако ей бывает трудно до конца собрать свою волю, найти во всем общий язык, проявить настойчивость в преодолении трудностей, не всегда хватает сил подчиниться коллективным требованиям у некоторых членов группы. Недостаточно проявляется инициатива, не столь час то вносятся предложения по улучшению дел не только в своем коллективе, но и в том более значительном коллективе, в который он, как часть, входит. Мы видим проявление активности всплесками, да и то не у всех.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«Алый парус»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Алый парус - это символ устремленности вперед, </w:t>
      </w:r>
      <w:proofErr w:type="spellStart"/>
      <w:r>
        <w:rPr>
          <w:color w:val="000000"/>
          <w:sz w:val="27"/>
          <w:szCs w:val="27"/>
        </w:rPr>
        <w:t>неуспокоенности</w:t>
      </w:r>
      <w:proofErr w:type="spellEnd"/>
      <w:r>
        <w:rPr>
          <w:color w:val="000000"/>
          <w:sz w:val="27"/>
          <w:szCs w:val="27"/>
        </w:rPr>
        <w:t xml:space="preserve">, дружеской верности, преданности своему долгу. Здесь действуют по принципу «один за всех, и все за одного». Дружеское участие и </w:t>
      </w:r>
      <w:proofErr w:type="spellStart"/>
      <w:r>
        <w:rPr>
          <w:color w:val="000000"/>
          <w:sz w:val="27"/>
          <w:szCs w:val="27"/>
        </w:rPr>
        <w:t>заинтер</w:t>
      </w:r>
      <w:proofErr w:type="gramStart"/>
      <w:r>
        <w:rPr>
          <w:color w:val="000000"/>
          <w:sz w:val="27"/>
          <w:szCs w:val="27"/>
        </w:rPr>
        <w:t>е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сованность</w:t>
      </w:r>
      <w:proofErr w:type="spellEnd"/>
      <w:r>
        <w:rPr>
          <w:color w:val="000000"/>
          <w:sz w:val="27"/>
          <w:szCs w:val="27"/>
        </w:rPr>
        <w:t xml:space="preserve"> делами друг друга сочетаются с принципиальностью и взаимной требовательностью. Командный состав парусника - знающие и надежные организаторы, авторитетные товарищи. К ним обращаются за советом, помощью, и они бескорыстно оказывают ее. У большинства членов «экипажа» проявляется чувство гордости за свой коллектив; все переживают горечь, когда их постигают неудачи. Коллектив живо интересуется, как обстоят дела в других коллективах, например,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соседних. Бывает, что приходят на помощь, когда их об этом попросят.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Хотя коллектив и сплочен, но бывают моменты, когда он не готов идти наперекор бурям и ненастьям. Не всегда хватает мужества признать свои ошибки сразу, но постепенно положение может быть исправлено.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«Горящий факел»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Горящий факел - это живое пламя, горючим материалом для которого являются тесная дружба, единая воля, отличное взаимопонимание, деловое сотрудничество, ответственность каждого не только за себя, но и за весь коллектив. Да, здесь хорошо проявляются все качества коллектива, которые мы видели на ступени «Алый парус». Но это не все.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Светить можно и для себя, пробираясь сквозь заросли, поднимаясь на скалы, спускаясь в ущелья, проторяя первые тропы. Но разве можно чувствовать себя счастливым, если рядом кому-то трудно, если позади тебя коллективы, группы, которым нужна твоя помощь и твоя крепкая рука? Настоящий коллектив - тот, где бескорыстно приходят на помощь, делают все, чтобы принести пользу людям, освещая, подобно </w:t>
      </w:r>
      <w:proofErr w:type="gramStart"/>
      <w:r>
        <w:rPr>
          <w:color w:val="000000"/>
          <w:sz w:val="27"/>
          <w:szCs w:val="27"/>
        </w:rPr>
        <w:t>легендарному</w:t>
      </w:r>
      <w:proofErr w:type="gramEnd"/>
      <w:r>
        <w:rPr>
          <w:color w:val="000000"/>
          <w:sz w:val="27"/>
          <w:szCs w:val="27"/>
        </w:rPr>
        <w:t xml:space="preserve"> Данко, жаром своего сердца дорогу другим.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 </w:t>
      </w:r>
      <w:r>
        <w:rPr>
          <w:i/>
          <w:iCs/>
          <w:color w:val="000000"/>
          <w:sz w:val="27"/>
          <w:szCs w:val="27"/>
        </w:rPr>
        <w:t>Учащиеся оценивают уровень развития своего коллектива. На основании ответов педагог может определить по пятибалльной шкале степень их удовлетворенности своим классом, узнать, как оценивают школьники его сплоченность, единство. Вместе с тем удается выявить тех учащихся, которые недооценивают или переоценивают (по сравнению со средней оценкой) уровень развития коллективистских отношений, довольных и недовольных ими.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>
        <w:rPr>
          <w:color w:val="000000"/>
          <w:sz w:val="27"/>
          <w:szCs w:val="27"/>
        </w:rPr>
        <w:t xml:space="preserve">Возможен и другой вариант использования этой методики. Школьники обсуждают, разбившись на группы, следующие </w:t>
      </w:r>
      <w:proofErr w:type="gramStart"/>
      <w:r>
        <w:rPr>
          <w:color w:val="000000"/>
          <w:sz w:val="27"/>
          <w:szCs w:val="27"/>
        </w:rPr>
        <w:t>вопросы</w:t>
      </w:r>
      <w:proofErr w:type="gramEnd"/>
      <w:r>
        <w:rPr>
          <w:color w:val="000000"/>
          <w:sz w:val="27"/>
          <w:szCs w:val="27"/>
        </w:rPr>
        <w:t xml:space="preserve">: на каком этапе развития коллектива находится наше классное сообщество и почему; что нам мешает подняться на более высокий уровень развития; что поможет стать нам более сплоченным коллективом. В этом случае педагог может получить </w:t>
      </w:r>
      <w:proofErr w:type="gramStart"/>
      <w:r>
        <w:rPr>
          <w:color w:val="000000"/>
          <w:sz w:val="27"/>
          <w:szCs w:val="27"/>
        </w:rPr>
        <w:t>более развернутую</w:t>
      </w:r>
      <w:proofErr w:type="gramEnd"/>
      <w:r>
        <w:rPr>
          <w:color w:val="000000"/>
          <w:sz w:val="27"/>
          <w:szCs w:val="27"/>
        </w:rPr>
        <w:t xml:space="preserve"> информацию о состоянии взаимоотношений в коллективе, удовлетворенности детей своим коллективом, видении школьниками перспектив его развития.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Социометрия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Цель</w:t>
      </w:r>
      <w:r>
        <w:rPr>
          <w:color w:val="000000"/>
          <w:sz w:val="27"/>
          <w:szCs w:val="27"/>
        </w:rPr>
        <w:t>: изучить состояние эмоционально-психологических отношений в детской общности и положение в них каждого ребенка.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для проведения. Каждый учащийся должен иметь бланк со следующим текстом: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Ф.И.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Ответь, пожалуйста, на следующие вопросы</w:t>
      </w:r>
      <w:r>
        <w:rPr>
          <w:color w:val="000000"/>
          <w:sz w:val="27"/>
          <w:szCs w:val="27"/>
        </w:rPr>
        <w:t>: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бы у тебя была возможность пригласить кого-либо из учащихся своего класса к себе на день рождения, то кого ты пригласи</w:t>
      </w:r>
      <w:proofErr w:type="gramStart"/>
      <w:r>
        <w:rPr>
          <w:color w:val="000000"/>
          <w:sz w:val="27"/>
          <w:szCs w:val="27"/>
        </w:rPr>
        <w:t>л(</w:t>
      </w:r>
      <w:proofErr w:type="gramEnd"/>
      <w:r>
        <w:rPr>
          <w:color w:val="000000"/>
          <w:sz w:val="27"/>
          <w:szCs w:val="27"/>
        </w:rPr>
        <w:t>а) бы? (Укажи 3 фамилии этих людей, начиная с самого предпочтительного).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кого пригласи</w:t>
      </w:r>
      <w:proofErr w:type="gramStart"/>
      <w:r>
        <w:rPr>
          <w:color w:val="000000"/>
          <w:sz w:val="27"/>
          <w:szCs w:val="27"/>
        </w:rPr>
        <w:t>л(</w:t>
      </w:r>
      <w:proofErr w:type="gramEnd"/>
      <w:r>
        <w:rPr>
          <w:color w:val="000000"/>
          <w:sz w:val="27"/>
          <w:szCs w:val="27"/>
        </w:rPr>
        <w:t>а) бы на день рождения в последнюю очередь? (Укажи 3 фамилии этих людей, начиная с самого неприятного).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Кому ты доверяешь свою тайну? (Укажи 3 фамилии этих людей).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Кому никогда не доверишь свою тайну? (Укажи 3 этих людей).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Ход проведения</w:t>
      </w:r>
      <w:r>
        <w:rPr>
          <w:color w:val="000000"/>
          <w:sz w:val="27"/>
          <w:szCs w:val="27"/>
        </w:rPr>
        <w:t xml:space="preserve">. Исследователь задает поочередно 4 вопроса, </w:t>
      </w:r>
      <w:proofErr w:type="gramStart"/>
      <w:r>
        <w:rPr>
          <w:color w:val="000000"/>
          <w:sz w:val="27"/>
          <w:szCs w:val="27"/>
        </w:rPr>
        <w:t>которые</w:t>
      </w:r>
      <w:proofErr w:type="gramEnd"/>
      <w:r>
        <w:rPr>
          <w:color w:val="000000"/>
          <w:sz w:val="27"/>
          <w:szCs w:val="27"/>
        </w:rPr>
        <w:t xml:space="preserve"> являются критериями выбора (2 положительных и 2 отрицательных выбора). Каждый из испытуемых, отвечая на них, записывает на бланке </w:t>
      </w:r>
      <w:proofErr w:type="gramStart"/>
      <w:r>
        <w:rPr>
          <w:color w:val="000000"/>
          <w:sz w:val="27"/>
          <w:szCs w:val="27"/>
        </w:rPr>
        <w:t>ни же</w:t>
      </w:r>
      <w:proofErr w:type="gramEnd"/>
      <w:r>
        <w:rPr>
          <w:color w:val="000000"/>
          <w:sz w:val="27"/>
          <w:szCs w:val="27"/>
        </w:rPr>
        <w:t xml:space="preserve"> предлагаемого вопроса фамилии трех человек, которым он отдает свои выборы. При этом первым указывается тот учащийся, кому испытуемый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дает </w:t>
      </w:r>
      <w:proofErr w:type="gramStart"/>
      <w:r>
        <w:rPr>
          <w:color w:val="000000"/>
          <w:sz w:val="27"/>
          <w:szCs w:val="27"/>
        </w:rPr>
        <w:t>свои</w:t>
      </w:r>
      <w:proofErr w:type="gramEnd"/>
      <w:r>
        <w:rPr>
          <w:color w:val="000000"/>
          <w:sz w:val="27"/>
          <w:szCs w:val="27"/>
        </w:rPr>
        <w:t xml:space="preserve"> наибольшие симпатии (антипатии - при отрицательных критериях-вопросах), затем записываются фамилии тех, кому отдается предпочтение во вторую и третью очередь. При ответе на разные вопросы фамилии выбранных учащихся могут повторяться (об этом следует скатать испытуемым). После выполнения задания исследователь и испытуемые должны проверить, названы ли после каждого вопроса фамилии трех человек. Правильное выполнение задания облегчает обработку результатов эксперимента.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Обработка и интерпретация полученных данных. На основании полученных результатов составляется социометрическая матрица.        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Она состоит: по вертикали - из списка фамилий учащихся, расположенных в алфавитном порядке и сгруппированных по половому признаку; по горизонтали из номеров, под которыми испытуемые обозначены в списке.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Напротив фамилии каждого испытуемого заносятся данные о сделанных им выборах. Например, если Александров П. отдал свой первый выбор в эксперименте по первому критерию Иванову С., то цифра 1 ставится на пересечении первой строки и второго столбца. Второй выбор Александров отдал Петрову Д., поэтому цифра 2 записывается в квадрате на пересечении первой строки и третьего столбца. Если испытуемые сделали взаимные выборы, то соответствующие цифры этих выборов обводятся кружочками. Внизу </w:t>
      </w:r>
      <w:r>
        <w:rPr>
          <w:color w:val="000000"/>
          <w:sz w:val="27"/>
          <w:szCs w:val="27"/>
        </w:rPr>
        <w:lastRenderedPageBreak/>
        <w:t>матрицы подсчитывается количество выборов, полученных каждым испытуемым (по вертикали сверху вниз), в том числе и взаимных выборов. Таким же образом составляется матрица отрицательных социометрических выборов.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зависимости от количества полученных социометрических положительных выборов можно классифицировать испытуемых на 5 статусных групп.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Классификация испытуемых по итогам социометрического эксперимента: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Статусная группа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Количество полученных выборов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«Звезды»        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два раза больше, чем среднее число полученных одним испытуемым выборов.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«Предпочитаемые»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полтора раза больше, чем среднее число полученных одним испытуемым выборов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«Принятые»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Равно  или  несколько  больше  (меньше) среднего числа полученных одним испытуемым выборов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«Непринятые»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полтора раза меньше, чем среднее число полученных одним испытуемым выборов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«Отвергнутые»</w:t>
      </w:r>
    </w:p>
    <w:p w:rsidR="008804CD" w:rsidRDefault="008804CD" w:rsidP="008804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Равно нулю или в два раза меньше, чем число полученных одним испытуемым выборов</w:t>
      </w:r>
    </w:p>
    <w:p w:rsidR="00226DB5" w:rsidRDefault="00226DB5"/>
    <w:sectPr w:rsidR="0022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CD"/>
    <w:rsid w:val="00226DB5"/>
    <w:rsid w:val="0088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2018-12-09T16:01:00Z</dcterms:created>
  <dcterms:modified xsi:type="dcterms:W3CDTF">2018-12-09T16:01:00Z</dcterms:modified>
</cp:coreProperties>
</file>