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595959"/>
          <w:kern w:val="36"/>
          <w:sz w:val="40"/>
          <w:szCs w:val="40"/>
          <w:lang w:eastAsia="ru-RU"/>
        </w:rPr>
      </w:pPr>
      <w:r w:rsidRPr="00CA56F9">
        <w:rPr>
          <w:rFonts w:ascii="Times New Roman" w:eastAsia="Times New Roman" w:hAnsi="Times New Roman" w:cs="Times New Roman"/>
          <w:color w:val="595959"/>
          <w:kern w:val="36"/>
          <w:sz w:val="40"/>
          <w:szCs w:val="40"/>
          <w:lang w:eastAsia="ru-RU"/>
        </w:rPr>
        <w:t>ОПРОСНИК КРЕАТИВНОСТИ ДЖОНСОНА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настоящее время для изучения уровня развития творческого мышления (креативности) детей дошкольного и школьного возраста наиболее часто применяются следующие психодиагностические методики: вербальные и образные тесты творческого мышления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Торренса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(6) и батарея тестов креативности Туник (5).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Последняя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создана на базе креативных тестов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Гилфорда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Отсутствует экспресс-метод, позволяющий быстро и качественно провести психодиагностику креативности. Для достижения данной цели был адаптирован опросник креативности Джонсона (3).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Под креативностью мы понимаем способность порождать необычные идеи, отклоняться в мышлении от традиционных схем, быстро разрешать проблемные ситуации. Креативность охватывает некоторую совокупность мыслительных и личностных качеств, необходимых для становления способности к творчеству.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Опросник креативности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двух подх</w:t>
      </w:r>
      <w:bookmarkStart w:id="0" w:name="_GoBack"/>
      <w:bookmarkEnd w:id="0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одах к данной проблеме.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По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Торренсу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креативность проявляется при дефиците знаний; в процессе включения информации в новые структуры и связи; в процессе идентификации недостающей информации; в процессе поиска новых решений и их проверки; в процессе сообщения результатов.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 Джонсону (1973), креативность проявляется как неожиданный продуктивный акт, совершенный исполнителем спонтанно в определенной обстановке социального взаимодействия. При этом исполнитель опирается на собственные знания и возможности.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  <w:lang w:eastAsia="ru-RU"/>
        </w:rPr>
      </w:pPr>
      <w:r w:rsidRPr="00CA56F9"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  <w:lang w:eastAsia="ru-RU"/>
        </w:rPr>
        <w:t>ОБЩИЕ ХАРАКТЕРИСТИКИ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Опросник креативности (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фокусирует наше внимание на тех элементах, которые связаны с творческим самовыражением.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— это объективный, состоящий из восьми пунктов контрольный список характеристик творческого мышления и поведения, разработанный специально для идентификации проявлений креативности, доступных внешнему наблюдению.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При работе с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можно быстро самостоятельно произвести подсчеты. Заполнение опросника требует 10–20 минут.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Для оценки креативности по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эксперт наблюдает за социальными взаимодействиями интересующего нас лица в той или иной окружающей среде (в классе, во время какой-либо деятельности, на занятиях, на собрании и т.д.).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Данный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опросник позволяет также провести самооценку креативности (учащимися старшего школьного возраста).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Каждое утверждение опросника оценивается по шкале, содержащей пять градаций (см. «Возможные оценочные баллы»).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Общая оценка креативности является суммой баллов по восьми пунктам (минимальная оценка — 8, максимальная оценка — 40 баллов).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 таблице представлено соответствие суммы баллов уровням креативности.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Таблица</w:t>
      </w:r>
    </w:p>
    <w:tbl>
      <w:tblPr>
        <w:tblW w:w="2000" w:type="pct"/>
        <w:jc w:val="center"/>
        <w:tblCellSpacing w:w="22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93"/>
        <w:gridCol w:w="1432"/>
      </w:tblGrid>
      <w:tr w:rsidR="00CA56F9" w:rsidRPr="00CA56F9" w:rsidTr="00CA56F9">
        <w:trPr>
          <w:tblCellSpacing w:w="22" w:type="dxa"/>
          <w:jc w:val="center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креативности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баллов</w:t>
            </w:r>
          </w:p>
        </w:tc>
      </w:tr>
      <w:tr w:rsidR="00CA56F9" w:rsidRPr="00CA56F9" w:rsidTr="00CA56F9">
        <w:trPr>
          <w:tblCellSpacing w:w="22" w:type="dxa"/>
          <w:jc w:val="center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 высокий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40–34</w:t>
            </w:r>
          </w:p>
        </w:tc>
      </w:tr>
      <w:tr w:rsidR="00CA56F9" w:rsidRPr="00CA56F9" w:rsidTr="00CA56F9">
        <w:trPr>
          <w:tblCellSpacing w:w="22" w:type="dxa"/>
          <w:jc w:val="center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33–27</w:t>
            </w:r>
          </w:p>
        </w:tc>
      </w:tr>
      <w:tr w:rsidR="00CA56F9" w:rsidRPr="00CA56F9" w:rsidTr="00CA56F9">
        <w:trPr>
          <w:tblCellSpacing w:w="22" w:type="dxa"/>
          <w:jc w:val="center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Нормальный, средний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26–20</w:t>
            </w:r>
          </w:p>
        </w:tc>
      </w:tr>
      <w:tr w:rsidR="00CA56F9" w:rsidRPr="00CA56F9" w:rsidTr="00CA56F9">
        <w:trPr>
          <w:tblCellSpacing w:w="22" w:type="dxa"/>
          <w:jc w:val="center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19–15</w:t>
            </w:r>
          </w:p>
        </w:tc>
      </w:tr>
      <w:tr w:rsidR="00CA56F9" w:rsidRPr="00CA56F9" w:rsidTr="00CA56F9">
        <w:trPr>
          <w:tblCellSpacing w:w="22" w:type="dxa"/>
          <w:jc w:val="center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 низкий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14–8</w:t>
            </w:r>
          </w:p>
        </w:tc>
      </w:tr>
    </w:tbl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  <w:lang w:eastAsia="ru-RU"/>
        </w:rPr>
      </w:pPr>
      <w:r w:rsidRPr="00CA56F9"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  <w:lang w:eastAsia="ru-RU"/>
        </w:rPr>
        <w:t>НАДЕЖНОСТЬ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определения надежности Джонсон сравнивал между собой данные, полученные от разных респондентов (экспертов), которые проводили оценку творческих возможностей одних и тех же учеников в различных ситуациях.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По Джонсону, коэффициент корреляции между данными различных экспертов находится в пределах от 0,70 до 0,80 (что является доказательством достаточно высокого уровня согласованности этих данных).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Нами также была проведена оценка надежности ОК.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Для оценки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ретестовой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надежности был рассчитан коэффициент корреляции рангов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Спирмена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(интервал — три месяца), который оказался равным 0,79 (объем выборки — 80 детей).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Для сопоставления между собой данных различных экспертов (экспертами являлись три учителя, преподающие разные предметы), были найдены коэффициенты корреляции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Спирмена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Для выборки детей 8-ми лет величина коэффициента корреляции находилась в пределах от 0,51 до 0,71, для выборки детей 10-ти лет —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от 0,49 до 0,78, для выборки детей 14-ти лет — от 0,58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0,79. 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Наши показатели, характеризующие согласованность между различными экспертами, несколько ниже, чем соответствующие показатели Джонсона. Следует также отметить, что с увеличением возраста детей согласованность данных различных экспертов между собой возрастает.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  <w:lang w:eastAsia="ru-RU"/>
        </w:rPr>
      </w:pPr>
      <w:r w:rsidRPr="00CA56F9"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  <w:lang w:eastAsia="ru-RU"/>
        </w:rPr>
        <w:t>ВАЛИДНОСТЬ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работах Джонсона приводятся различные корреляционные данные, направленные на определение внешней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валидности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ОК.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Джонсон сообщает (1975), что существует значимая положительная корреляция между данными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данными методики «Социальное взаимодействие и креативность в коммуникационной системе» (2). Также сообщается о существовании положительной корреляции между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вербальной батареей тестов творческого мышления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Торренса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(r = 0,56), между ОК и тестом отдаленных ассоциаций (r = 0,51).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Джонсон приводит данные о корреляции между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отдельными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субтестами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теста Векслера. Коэффициент ранговой корреляции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Спирмена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между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данными теста интеллекта Векслера равен 0,62 (объем выборки — 18 детей от 6-ти до 7-ми лет).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Также отмечено наличие отрицательной корреляции между данными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шкалой локуса контроля для детей (тест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Новински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—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Стрикленда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). Можно сказать, что существует отрицательная связь между креативностью и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экстернальностью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то есть убеждением учащихся в том, что их поведение в значительной степени зависит от удачи, случая, судьбы и влияния других людей.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Нами получена положительная корреляция между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вербальными тестами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Торренса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(коэффициент корреляции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Спирмена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равен 0,42); между ОК и образными тестами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Торренса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(коэффициент корреляции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Спирмена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равен 0,57).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Корреляция между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данными батареи креативных тестов Туник (5) характеризуется коэффициентом корреляции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Спирмена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равным 0,44.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Коэффициент ранговой корреляции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Спирмена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между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 самооценке подростков) и креативными тестами Туник равен 0,52, а коэффициент корреляции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Спирмена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между самооценкой и экспертной оценкой креативности по ОК (экспертами являлись три школьных педагога) равен 0,44.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Получены интересные данные об отсутствии значимой корреляции между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школьной успешностью (средний школьный балл за учебный год). Корреляция между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личностной тревожностью также незначима.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Существует значимая положительная корреляция между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данными теста «Прогрессивные матрицы </w:t>
      </w:r>
      <w:proofErr w:type="spell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Равена</w:t>
      </w:r>
      <w:proofErr w:type="spell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(r = 0,48), а также между ОК и показателями теста ШТУР (r = 0,41).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Все полученные данные свидетельствуют о возможности применения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Джонсона в качестве психодиагностического инструмента для оценки творческих проявлений, доступных прямому наблюдению.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может быть использован только как метод экспресс-оценки, со всеми вытекающими отсюда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ограничениями. Опросник </w:t>
      </w:r>
      <w:proofErr w:type="gramStart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предназначен</w:t>
      </w:r>
      <w:proofErr w:type="gramEnd"/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психологов, а также может применяться педагогами после предварительной консультации со школьным психологом.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Елена ТУНИК, 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кандидат психологических наук, </w:t>
      </w: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г. Санкт-Петербург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  <w:lang w:eastAsia="ru-RU"/>
        </w:rPr>
      </w:pPr>
      <w:r w:rsidRPr="00CA56F9"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  <w:lang w:eastAsia="ru-RU"/>
        </w:rPr>
        <w:t>ТЕКСТ ОПРОСНИКА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Контрольный список характеристик креативности</w:t>
      </w:r>
    </w:p>
    <w:p w:rsidR="00CA56F9" w:rsidRPr="00CA56F9" w:rsidRDefault="00CA56F9" w:rsidP="00CA56F9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Творческая личность способна: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1. Ощущать тонкие, неопределенные, сложные особенности окружающего мира (чувствительность к проблеме, предпочтение сложностей).</w:t>
      </w: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2. Выдвигать и выражать большое количество различных идей в данных условиях (беглость).</w:t>
      </w: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lastRenderedPageBreak/>
        <w:t>3. Предлагать разные виды, типы, категории идей (гибкость).</w:t>
      </w: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4. Предлагать дополнительные детали, идеи, версии или решения (находчивость, изобретательность).</w:t>
      </w: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5. Проявлять воображение, чувство юмора и развивать гипотетические возможности (воображение, способности к структурированию).</w:t>
      </w: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6. Демонстрировать поведение, которое является неожиданным, оригинальным, но полезным для решения проблемы (оригинальность, изобретательность и продуктивность).</w:t>
      </w: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7. Воздерживаться от принятия первой пришедшей в голову, типичной, общепринятой позиции, выдвигать различные идеи и выбирать лучшую (независимость, нестандартность).</w:t>
      </w: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8. Проявлять уверенность в своем решении, несмотря на возникшие затруднения, брать на себя ответственность за нестандартную позицию, мнение, содействующее решению проблемы (уверенный стиль поведения с опорой на себя, самодостаточное поведение).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  <w:lang w:eastAsia="ru-RU"/>
        </w:rPr>
      </w:pPr>
      <w:r w:rsidRPr="00CA56F9">
        <w:rPr>
          <w:rFonts w:ascii="Times New Roman" w:eastAsia="Times New Roman" w:hAnsi="Times New Roman" w:cs="Times New Roman"/>
          <w:b/>
          <w:bCs/>
          <w:color w:val="333366"/>
          <w:sz w:val="24"/>
          <w:szCs w:val="24"/>
          <w:lang w:eastAsia="ru-RU"/>
        </w:rPr>
        <w:t>ЛИСТ ОТВЕТОВ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Дата_________________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Школа___________Класс___________Возраст</w:t>
      </w:r>
      <w:proofErr w:type="spellEnd"/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______________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Респондент (Ф.И.О.) __________________________________________ (заполняющий анкету)</w:t>
      </w:r>
    </w:p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листе ответов номерами от 1 до 8 отмечены характеристики творческого проявления (креативности). Их перечень см. в тексте опросника.</w:t>
      </w: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Пожалуйста, оцените, используя пятибалльную систему, в какой степени у каждого ученика проявляются вышеописанные характеристики.</w:t>
      </w:r>
    </w:p>
    <w:tbl>
      <w:tblPr>
        <w:tblW w:w="1000" w:type="pct"/>
        <w:jc w:val="right"/>
        <w:tblCellSpacing w:w="2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13"/>
      </w:tblGrid>
      <w:tr w:rsidR="00CA56F9" w:rsidRPr="00CA56F9" w:rsidTr="00CA56F9">
        <w:trPr>
          <w:tblCellSpacing w:w="22" w:type="dxa"/>
          <w:jc w:val="right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Возможные оценочные баллы:</w:t>
            </w: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1 - никогда,</w:t>
            </w: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2 - редко,</w:t>
            </w: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3 - иногда,</w:t>
            </w: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4 -  часто,</w:t>
            </w: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5 - постоянно.</w:t>
            </w:r>
          </w:p>
        </w:tc>
      </w:tr>
    </w:tbl>
    <w:p w:rsidR="00CA56F9" w:rsidRPr="00CA56F9" w:rsidRDefault="00CA56F9" w:rsidP="00CA5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56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4000" w:type="pct"/>
        <w:jc w:val="center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4"/>
        <w:gridCol w:w="2965"/>
        <w:gridCol w:w="471"/>
        <w:gridCol w:w="471"/>
        <w:gridCol w:w="400"/>
        <w:gridCol w:w="400"/>
        <w:gridCol w:w="400"/>
        <w:gridCol w:w="400"/>
        <w:gridCol w:w="400"/>
        <w:gridCol w:w="400"/>
        <w:gridCol w:w="849"/>
      </w:tblGrid>
      <w:tr w:rsidR="00CA56F9" w:rsidRPr="00CA56F9" w:rsidTr="00CA56F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1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Характеристики креативности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6F9" w:rsidRPr="00CA56F9" w:rsidTr="00CA56F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6F9" w:rsidRPr="00CA56F9" w:rsidTr="00CA56F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6F9" w:rsidRPr="00CA56F9" w:rsidTr="00CA56F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6F9" w:rsidRPr="00CA56F9" w:rsidTr="00CA56F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6F9" w:rsidRPr="00CA56F9" w:rsidTr="00CA56F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56F9" w:rsidRPr="00CA56F9" w:rsidRDefault="00CA56F9" w:rsidP="00C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26DB5" w:rsidRPr="00CA56F9" w:rsidRDefault="00226DB5">
      <w:pPr>
        <w:rPr>
          <w:rFonts w:ascii="Times New Roman" w:hAnsi="Times New Roman" w:cs="Times New Roman"/>
        </w:rPr>
      </w:pPr>
    </w:p>
    <w:sectPr w:rsidR="00226DB5" w:rsidRPr="00CA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F9"/>
    <w:rsid w:val="00226DB5"/>
    <w:rsid w:val="00C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5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A56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CA56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56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56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A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6F9"/>
    <w:rPr>
      <w:b/>
      <w:bCs/>
    </w:rPr>
  </w:style>
  <w:style w:type="character" w:styleId="a5">
    <w:name w:val="Emphasis"/>
    <w:basedOn w:val="a0"/>
    <w:uiPriority w:val="20"/>
    <w:qFormat/>
    <w:rsid w:val="00CA56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5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A56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CA56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56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56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A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6F9"/>
    <w:rPr>
      <w:b/>
      <w:bCs/>
    </w:rPr>
  </w:style>
  <w:style w:type="character" w:styleId="a5">
    <w:name w:val="Emphasis"/>
    <w:basedOn w:val="a0"/>
    <w:uiPriority w:val="20"/>
    <w:qFormat/>
    <w:rsid w:val="00CA5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2018-12-09T15:32:00Z</dcterms:created>
  <dcterms:modified xsi:type="dcterms:W3CDTF">2018-12-09T15:32:00Z</dcterms:modified>
</cp:coreProperties>
</file>